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Bomba Filtro LaFonte serie EVV 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1"/>
          <w:sz w:val="28"/>
          <w:szCs w:val="28"/>
        </w:rPr>
      </w:pPr>
      <w:bookmarkStart w:colFirst="0" w:colLast="0" w:name="_heading=h.1tl4h2y0gwq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3535200" cy="6858301"/>
            <wp:effectExtent b="0" l="0" r="0" t="0"/>
            <wp:wrapNone/>
            <wp:docPr id="10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5200" cy="68583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Ventajas: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Excelente resistencia </w:t>
      </w:r>
      <w:r w:rsidDel="00000000" w:rsidR="00000000" w:rsidRPr="00000000">
        <w:rPr>
          <w:rtl w:val="0"/>
        </w:rPr>
        <w:t xml:space="preserve">química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Consumo bajo de </w:t>
      </w:r>
      <w:r w:rsidDel="00000000" w:rsidR="00000000" w:rsidRPr="00000000">
        <w:rPr>
          <w:rtl w:val="0"/>
        </w:rPr>
        <w:t xml:space="preserve">energía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debido al diseño del cuerpo de la bomba.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 de trabajar en seco hasta una altura de 600 mm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Características: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Cuerpo construido en PP – PVDF – PVC.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Tmax = PP 70 º C – PVDF 95 º C – PVC 50 º C.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Conexiones : </w:t>
      </w:r>
      <w:r w:rsidDel="00000000" w:rsidR="00000000" w:rsidRPr="00000000">
        <w:rPr>
          <w:rtl w:val="0"/>
        </w:rPr>
        <w:t xml:space="preserve">estándar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con bridas.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Profundidad de la bomba de 400 a 1800 mm.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Pareja de bujes Amplia gama de combinaciones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Impeller abierto.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Soporte de bridas </w:t>
      </w:r>
      <w:r w:rsidDel="00000000" w:rsidR="00000000" w:rsidRPr="00000000">
        <w:rPr>
          <w:rtl w:val="0"/>
        </w:rPr>
        <w:t xml:space="preserve">customizable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Aplicaciones: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 </w:t>
      </w:r>
      <w:r w:rsidDel="00000000" w:rsidR="00000000" w:rsidRPr="00000000">
        <w:rPr>
          <w:rtl w:val="0"/>
        </w:rPr>
        <w:t xml:space="preserve">química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electroformado,fabricación de PCB.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soluciones </w:t>
      </w:r>
      <w:r w:rsidDel="00000000" w:rsidR="00000000" w:rsidRPr="00000000">
        <w:rPr>
          <w:rtl w:val="0"/>
        </w:rPr>
        <w:t xml:space="preserve">ácidas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alcalinas con presencia de </w:t>
      </w:r>
      <w:r w:rsidDel="00000000" w:rsidR="00000000" w:rsidRPr="00000000">
        <w:rPr>
          <w:rtl w:val="0"/>
        </w:rPr>
        <w:t xml:space="preserve">sólidos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rtl w:val="0"/>
        </w:rPr>
        <w:t xml:space="preserve">suspensión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Tratamiento de aguas residuales.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/>
        <w:drawing>
          <wp:inline distB="0" distT="0" distL="0" distR="0">
            <wp:extent cx="9144000" cy="5899150"/>
            <wp:effectExtent b="0" l="0" r="0" t="0"/>
            <wp:docPr id="10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89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4415155" cy="6858000"/>
            <wp:effectExtent b="0" l="0" r="0" t="0"/>
            <wp:docPr id="10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685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4650740" cy="6858000"/>
            <wp:effectExtent b="0" l="0" r="0" t="0"/>
            <wp:docPr id="10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685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9144000" cy="2723515"/>
            <wp:effectExtent b="0" l="0" r="0" t="0"/>
            <wp:docPr id="1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23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046F7"/>
    <w:pPr>
      <w:ind w:left="720"/>
      <w:contextualSpacing w:val="1"/>
    </w:pPr>
    <w:rPr>
      <w:rFonts w:ascii="Times New Roman" w:cs="Times New Roman" w:eastAsia="Times New Roman" w:hAnsi="Times New Roman"/>
      <w:lang w:eastAsia="es-ES_tradnl"/>
    </w:rPr>
  </w:style>
  <w:style w:type="table" w:styleId="Tablaconcuadrcula5oscura-nfasis3">
    <w:name w:val="Grid Table 5 Dark Accent 3"/>
    <w:basedOn w:val="Tablanormal"/>
    <w:uiPriority w:val="50"/>
    <w:rsid w:val="001046F7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35GkRk51L+Mj7clzBwedwAwxWA==">CgMxLjAyCGguZ2pkZ3hzMg5oLjF0bDRoMnkwZ3dxdTgAciExZ01vWld4emEtV1d6bzZBYW0xMWlFOFNiNnFtOEp3d2k=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2023-05-16T15:49:00Z</dcterms:created>
  <dc:creator>Microsoft Office User</dc:creator>
</cp:coreProperties>
</file>